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объявлена </w:t>
      </w:r>
      <w:r>
        <w:rPr>
          <w:rStyle w:val="cat-Dategrp-11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Style w:val="cat-Dategrp-12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предусмотренном ч.3 ст.12.5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гражданином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дома №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средством-автомобилем марки </w:t>
      </w:r>
      <w:r>
        <w:rPr>
          <w:rStyle w:val="cat-CarMakeModelgrp-3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>», государственный регистрационный знак К692УА 186 рег.,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правой передней части которого установлена блок-фара, цвет огней которой не соответствует требованиям Основных положений по допуску транспортных средств к эксплуатации и обязанности должностных лиц по обеспечению безопасности дорожного движения (утв.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- Правительства РФ от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№1090) (Приложение №3 к ПДД РФ), чем нарушил п.3.1 Перечень неисправностей и условий, при которых запрещается эксплуатация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х средств (приложение к ПДД РФ)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</w:t>
      </w:r>
      <w:hyperlink r:id="rId4" w:anchor="/document/1305770/entry/2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правонарушения признал частично, пояснил, что автомобиль находится в аренде, поэтому он не знал о том, что установлена фиолетовая фара, также не согласен, что режим светового прибора не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тветствовал Основным положениям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показал, что в ходе патрулирования замечен автомобиль </w:t>
      </w:r>
      <w:r>
        <w:rPr>
          <w:rStyle w:val="cat-CarMakeModelgrp-30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Солярис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передняя блок фара которого имела фиолетовый цвет. Данное транспортное средство под управлением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остановлено в районе дома №15 по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лампочки были изъяты.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фары соответствовал Основным положениям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свидетеля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видеозапись, представленную с протоколом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ч.3 ст.12.5 КоАП РФ управление транспортным средством, на передней части которого установлены световые приборы с огнями красного цвета или </w:t>
      </w:r>
      <w:r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движения, влечет лишение права управления транспортными средствами на срок от шести месяцев до одного года с конфискацией указанных приборов и приспособлений.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2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 (далее ПДД РФ)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положениями,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движения, запрещается эксплуатация автомобилей,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приложению).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 Перечня неисправностей установлены неисправности транспортного средства и условия, при кото</w:t>
      </w:r>
      <w:r>
        <w:rPr>
          <w:rFonts w:ascii="Times New Roman" w:eastAsia="Times New Roman" w:hAnsi="Times New Roman" w:cs="Times New Roman"/>
          <w:sz w:val="28"/>
          <w:szCs w:val="28"/>
        </w:rPr>
        <w:t>рых запрещается их эксплуатация, 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количество, тип, цвет, расположение и режим работы внешних световых приборов не соответствуют требованиям конструкции транспортного средства;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таблицей 1.3.1 раздела 1.3 Техническог</w:t>
      </w:r>
      <w:r>
        <w:rPr>
          <w:rFonts w:ascii="Times New Roman" w:eastAsia="Times New Roman" w:hAnsi="Times New Roman" w:cs="Times New Roman"/>
          <w:sz w:val="28"/>
          <w:szCs w:val="28"/>
        </w:rPr>
        <w:t>о регламента Таможенного союза «</w:t>
      </w:r>
      <w:r>
        <w:rPr>
          <w:rFonts w:ascii="Times New Roman" w:eastAsia="Times New Roman" w:hAnsi="Times New Roman" w:cs="Times New Roman"/>
          <w:sz w:val="28"/>
          <w:szCs w:val="28"/>
        </w:rPr>
        <w:t>О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колесных транспортных средств» (ТР ТС 018/2011), принятого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Решением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Таможенного союза №877, таблицей 4.5 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ГОСТ </w:t>
        </w:r>
        <w:r>
          <w:rPr>
            <w:rStyle w:val="cat-PhoneNumbergrp-31rplc-30"/>
            <w:rFonts w:ascii="Times New Roman" w:eastAsia="Times New Roman" w:hAnsi="Times New Roman" w:cs="Times New Roman"/>
            <w:color w:val="0000EE"/>
            <w:sz w:val="28"/>
            <w:szCs w:val="28"/>
          </w:rPr>
          <w:t>телефон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Межгосударственный стандарт. Колесные транспортные средства. Требования к безопасности в эксплуатации и методы проверки, введенного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ействие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708-ст, фары ближнего и дальнего све</w:t>
      </w:r>
      <w:r>
        <w:rPr>
          <w:rFonts w:ascii="Times New Roman" w:eastAsia="Times New Roman" w:hAnsi="Times New Roman" w:cs="Times New Roman"/>
          <w:sz w:val="28"/>
          <w:szCs w:val="28"/>
        </w:rPr>
        <w:t>та должны излучать белый цвет; ж</w:t>
      </w:r>
      <w:r>
        <w:rPr>
          <w:rFonts w:ascii="Times New Roman" w:eastAsia="Times New Roman" w:hAnsi="Times New Roman" w:cs="Times New Roman"/>
          <w:sz w:val="28"/>
          <w:szCs w:val="28"/>
        </w:rPr>
        <w:t>елтый цвет допускается в передней противотуманной фаре, указателях поворота, сигналах аварийного торможения, аварийной остановки, предупреждения о возможности наезда сзади, боковых указателях поворота (повторителях), задних и боковых светоотражающих устройствах.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подлежит наличие события административного правонарушения; лицо, совершившее противоправные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(без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действие), за которые названным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20 постановления Пленума Верховн</w:t>
      </w:r>
      <w:r>
        <w:rPr>
          <w:rFonts w:ascii="Times New Roman" w:eastAsia="Times New Roman" w:hAnsi="Times New Roman" w:cs="Times New Roman"/>
          <w:sz w:val="28"/>
          <w:szCs w:val="28"/>
        </w:rPr>
        <w:t>ого Суда Российской Федерации №5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другую статью (часть статьи)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полагает, что деяние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переквалификации с </w:t>
      </w:r>
      <w:hyperlink r:id="rId4" w:anchor="/document/12125267/entry/12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 </w:t>
      </w:r>
      <w:hyperlink r:id="rId4" w:anchor="/document/12125267/entry/1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средством, на передней части которого установлены световые приборы </w:t>
      </w:r>
      <w:r>
        <w:rPr>
          <w:rFonts w:ascii="Times New Roman" w:eastAsia="Times New Roman" w:hAnsi="Times New Roman" w:cs="Times New Roman"/>
          <w:sz w:val="28"/>
          <w:szCs w:val="28"/>
        </w:rPr>
        <w:t>цвет огней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не соответствуют требований основных положений по допуску транспортных средств к эксплуатации и обязанностей должностных лиц по обеспечению безопасности дорожного движения.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подтверждены протоколом об административном правонарушении серии 86хм №671784 от </w:t>
      </w:r>
      <w:r>
        <w:rPr>
          <w:rStyle w:val="cat-Dategrp-1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изъятия вещей и документов серии 86ИВ №006149 от </w:t>
      </w:r>
      <w:r>
        <w:rPr>
          <w:rStyle w:val="cat-Dategrp-1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 с автомобиля изъято две габаритные лампы; рапортом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2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Style w:val="cat-FIOgrp-2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</w:t>
      </w:r>
      <w:r>
        <w:rPr>
          <w:rStyle w:val="cat-FIOgrp-2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позиции Верховного Суда Российской Федерации, изложенной в абзаце 3 п</w:t>
      </w:r>
      <w:r>
        <w:rPr>
          <w:rFonts w:ascii="Times New Roman" w:eastAsia="Times New Roman" w:hAnsi="Times New Roman" w:cs="Times New Roman"/>
          <w:sz w:val="28"/>
          <w:szCs w:val="28"/>
        </w:rPr>
        <w:t>ункта 6 постановления Пленума №20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предусмотренных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объективная сторона состава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4" w:anchor="/document/12125267/entry/12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иметь место только в случае одновременного несоответствия цвета огней и режима работы таких приборов требованиям.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разъяснений, диспозиция </w:t>
      </w:r>
      <w:hyperlink r:id="rId4" w:anchor="/document/12125267/entry/12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установление совокупности несоответствия режима работы световых приборов и цвета огней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3.1 Основных положений.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внешних световых приборов, установленных на автомобиле под управлением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не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несоответствие цвета огней внешних световых приборов требованиям Основных положений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допуску транспортных средств к эксплуатации и обязанностей должностных лиц по обеспечению безопасности дорожного движения сомнений не вызывает, то действия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переквалификации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ч.3 ст.12.5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ст.12.5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требуемая конструкцией </w:t>
      </w:r>
      <w:hyperlink r:id="rId4" w:anchor="/document/12125267/entry/12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совокупность прот</w:t>
      </w:r>
      <w:r>
        <w:rPr>
          <w:rFonts w:ascii="Times New Roman" w:eastAsia="Times New Roman" w:hAnsi="Times New Roman" w:cs="Times New Roman"/>
          <w:sz w:val="28"/>
          <w:szCs w:val="28"/>
        </w:rPr>
        <w:t>ивоправных действий, объективного подтверждения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</w:t>
      </w:r>
      <w:r>
        <w:rPr>
          <w:rFonts w:ascii="Times New Roman" w:eastAsia="Times New Roman" w:hAnsi="Times New Roman" w:cs="Times New Roman"/>
          <w:sz w:val="28"/>
          <w:szCs w:val="28"/>
        </w:rPr>
        <w:t>де судебного заседания не нашла.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составы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ч.3 ст.12.5 и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имеют единый родовой объект и изменение правовой оценки вменяемых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не приведет к ухудшению его прав, то действия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>по ч.1 ст.12.5 КоАП РФ -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при наличии неисправностей или услови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при которых в соответствии с </w:t>
      </w:r>
      <w:hyperlink r:id="rId7" w:anchor="/document/1305770/entry/2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допуску транспортных средств к эксплуатации и обязанностями должностных лиц по обеспечению безопасности дорожного движения эксплуатация т</w:t>
      </w:r>
      <w:r>
        <w:rPr>
          <w:rFonts w:ascii="Times New Roman" w:eastAsia="Times New Roman" w:hAnsi="Times New Roman" w:cs="Times New Roman"/>
          <w:sz w:val="28"/>
          <w:szCs w:val="28"/>
        </w:rPr>
        <w:t>ранспортного средства запрещена.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его личность, характер и тяжесть совершенного им правонарушения,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 в сфере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 дорожного движения, ранее он неоднократно привлекался к административной ответственности за нарушение ПДД РФ, штраф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обстоятельством,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 и раскаяние в совершенном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ст.ст.23.1, 29.10 КоАП РФ, мировой судья,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ст.12.5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27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ХМАО-Югре) ОКТМО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3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4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получателя платежа: 03100643000000018700 банк получателя РКЦ Ханты-Мансийск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 БИК </w:t>
      </w:r>
      <w:r>
        <w:rPr>
          <w:rStyle w:val="cat-PhoneNumbergrp-35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1881048625025000</w:t>
      </w:r>
      <w:r>
        <w:rPr>
          <w:rFonts w:ascii="Times New Roman" w:eastAsia="Times New Roman" w:hAnsi="Times New Roman" w:cs="Times New Roman"/>
          <w:sz w:val="28"/>
          <w:szCs w:val="28"/>
        </w:rPr>
        <w:t>2760.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две габаритные лампы вернуть </w:t>
      </w:r>
      <w:r>
        <w:rPr>
          <w:rStyle w:val="cat-FIOgrp-21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в течение 10 дней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6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>дело №5-639</w:t>
    </w:r>
    <w:r>
      <w:rPr>
        <w:rFonts w:ascii="Times New Roman" w:eastAsia="Times New Roman" w:hAnsi="Times New Roman" w:cs="Times New Roman"/>
        <w:sz w:val="28"/>
        <w:szCs w:val="28"/>
      </w:rPr>
      <w:t>-2803</w:t>
    </w:r>
    <w:r>
      <w:rPr>
        <w:rFonts w:ascii="Times New Roman" w:eastAsia="Times New Roman" w:hAnsi="Times New Roman" w:cs="Times New Roman"/>
        <w:sz w:val="28"/>
        <w:szCs w:val="28"/>
      </w:rPr>
      <w:t>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Dategrp-11rplc-2">
    <w:name w:val="cat-Date grp-11 rplc-2"/>
    <w:basedOn w:val="DefaultParagraphFont"/>
  </w:style>
  <w:style w:type="character" w:customStyle="1" w:styleId="cat-Dategrp-12rplc-3">
    <w:name w:val="cat-Date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36rplc-9">
    <w:name w:val="cat-ExternalSystemDefined grp-36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Timegrp-29rplc-14">
    <w:name w:val="cat-Time grp-29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CarMakeModelgrp-30rplc-18">
    <w:name w:val="cat-CarMakeModel grp-30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CarMakeModelgrp-30rplc-23">
    <w:name w:val="cat-CarMakeModel grp-30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31rplc-30">
    <w:name w:val="cat-PhoneNumber grp-31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Sumgrp-27rplc-48">
    <w:name w:val="cat-Sum grp-2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FIOgrp-21rplc-56">
    <w:name w:val="cat-FIO grp-21 rplc-56"/>
    <w:basedOn w:val="DefaultParagraphFont"/>
  </w:style>
  <w:style w:type="character" w:customStyle="1" w:styleId="cat-FIOgrp-26rplc-57">
    <w:name w:val="cat-FIO grp-26 rplc-57"/>
    <w:basedOn w:val="DefaultParagraphFont"/>
  </w:style>
  <w:style w:type="character" w:customStyle="1" w:styleId="cat-FIOgrp-26rplc-58">
    <w:name w:val="cat-FIO grp-2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msud.garant.ru/services/arbitr/link/70106658" TargetMode="External" /><Relationship Id="rId6" Type="http://schemas.openxmlformats.org/officeDocument/2006/relationships/hyperlink" Target="https://msud.garant.ru/services/arbitr/link/71871854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9" Type="http://schemas.openxmlformats.org/officeDocument/2006/relationships/hyperlink" Target="garantF1://12056199.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